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funciones y competencias del Ayuntamiento de Santa Cruz de La Palma quedan determinadas por la  Ley 7/1985, de 2 de abril, Reguladora de las Bases del Régimen Local  y  por la  Ley 7/2015, de 1 de abril, de los municipios de Canarias. </w:t>
      </w:r>
    </w:p>
    <w:p>
      <w:pPr/>
      <w:r>
        <w:rPr/>
        <w:t xml:space="preserve">La atribución de competencias a los municipios que hagan las leyes sectoriales, se ajustará a los siguientes principios:</w:t>
      </w:r>
    </w:p>
    <w:p>
      <w:pPr/>
      <w:r>
        <w:rPr/>
        <w:t xml:space="preserve">El Estado, la Comunidad Autónoma, los cabildos insulares u otras administraciones públicas pueden delegar el ejercicio de sus competencias ejecutivas en el municipio, conservando la titularidad la administración delegante.</w:t>
      </w:r>
    </w:p>
    <w:p>
      <w:pPr/>
      <w:r>
        <w:rPr/>
        <w:t xml:space="preserve">Los cabildos insulares asisten a los municipios y cooperan con éstos para la prestación de los servicios públicos municipales. Los cabildos insulares prestan los servicios de tratamientos de residuos y prevención y extinción de incendios en municipios de menos de 5000 y 20.000 habitantes, respectivamente, cuando no vengan siendo prestados por éstos. En los municipios de más de 20.000 habitantes, la asistencia y cooperación de los cabildos insulares se solicita por el ayuntamiento y se formaliza mediante un convenio de colaboración.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Funciones y competencias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2026-09-25T23:11:18+00:00</dcterms:created>
  <dcterms:modified xsi:type="dcterms:W3CDTF">2026-09-25T23:11:18+00:00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