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 continuación se presentan las Unidades Administrativas a nivel de servicio con las que cuenta el Ayuntamiento de Santa Cruz de la Palma, especificando responsables y funciones:</w:t>
      </w:r>
    </w:p>
    <w:tbl>
      <w:tblGrid>
        <w:gridCol w:w="950" w:type="dxa"/>
        <w:gridCol w:w="223550" w:type="dxa"/>
        <w:gridCol w:w="223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35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2355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950" w:type="pct"/>
          </w:tcPr>
          <w:p>
            <w:pPr/>
            <w:r>
              <w:rPr/>
              <w:t xml:space="preserve">Unidades Administrativas a nivel de servicio</w:t>
            </w:r>
          </w:p>
        </w:tc>
        <w:tc>
          <w:tcPr>
            <w:tcW w:w="223550" w:type="pct"/>
          </w:tcPr>
          <w:p>
            <w:pPr/>
          </w:p>
        </w:tc>
        <w:tc>
          <w:tcPr>
            <w:tcW w:w="223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2026-05-12T11:33:51+00:00</dcterms:created>
  <dcterms:modified xsi:type="dcterms:W3CDTF">2026-05-12T11:33:51+00:00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