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El Ayuntamiento de Santa Cruz de La Palma presta servicios a la ciudadanía a través de sus distintas unidades administrativas, áreas y servicios municipales.</w:t>
      </w:r>
    </w:p>
    <w:p>
      <w:pPr>
        <w:pStyle w:val="Heading3"/>
      </w:pPr>
      <w:r>
        <w:rPr/>
        <w:t xml:space="preserve">Condiciones generales de acceso a los servicios municipales</w:t>
      </w:r>
    </w:p>
    <w:p>
      <w:pPr>
        <w:pStyle w:val="Heading3"/>
      </w:pPr>
      <w:r>
        <w:rPr/>
        <w:t xml:space="preserve">Relación de servicios por unidad administrativa o servicio municipal</w:t>
      </w:r>
    </w:p>
    <w:p>
      <w:pPr>
        <w:pStyle w:val="Heading3"/>
      </w:pPr>
      <w:r>
        <w:rPr/>
        <w:t xml:space="preserve">Enlaces y canales de interés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2026-09-25T23:11:35+00:00</dcterms:created>
  <dcterms:modified xsi:type="dcterms:W3CDTF">2026-09-25T23:11:35+00:00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