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Prevision Estado de la Deuda a 31-12-2025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2024</w:t>
            </w:r>
          </w:p>
        </w:tc>
        <w:tc>
          <w:tcPr>
            <w:tcW w:w="111550" w:type="pct"/>
          </w:tcPr>
          <w:p>
            <w:pPr/>
            <w:r>
              <w:rPr/>
              <w:t xml:space="preserve">Prevision Estado de la Deuda a 31-12-2024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2023</w:t>
            </w:r>
          </w:p>
        </w:tc>
        <w:tc>
          <w:tcPr>
            <w:tcW w:w="111550" w:type="pct"/>
          </w:tcPr>
          <w:p>
            <w:pPr/>
            <w:r>
              <w:rPr/>
              <w:t xml:space="preserve">Prevision Estado de la Deuda a 31-12-2023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2022</w:t>
            </w:r>
          </w:p>
        </w:tc>
        <w:tc>
          <w:tcPr>
            <w:tcW w:w="111550" w:type="pct"/>
          </w:tcPr>
          <w:p>
            <w:pPr/>
            <w:r>
              <w:rPr/>
              <w:t xml:space="preserve">Prevision Estado de la Deuda a 31-12-2022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2021</w:t>
            </w:r>
          </w:p>
        </w:tc>
        <w:tc>
          <w:tcPr>
            <w:tcW w:w="111550" w:type="pct"/>
          </w:tcPr>
          <w:p>
            <w:pPr/>
            <w:r>
              <w:rPr/>
              <w:t xml:space="preserve">Prevision Estado de la Deuda a 31-12-2021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Importe de la deuda y su evolución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Importe de la deuda y su evolución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2026-08-11T11:27:00+00:00</dcterms:created>
  <dcterms:modified xsi:type="dcterms:W3CDTF">2026-08-11T11:27:00+00:00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