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Plan General de Ordenación (PGO) vigente fue aprobado definitivamente de forma parcial por acuerdo del Pleno de la Corporación en sesión extraordinaria celebrada el 31 de julio de 2023. No se aprobó definitivamente la ordenación correspondiente a los siguientes ámbitos:</w:t>
      </w:r>
    </w:p>
    <w:p>
      <w:pPr>
        <w:numPr>
          <w:ilvl w:val="0"/>
          <w:numId w:val="1"/>
        </w:numPr>
      </w:pPr>
      <w:r>
        <w:rPr/>
        <w:t xml:space="preserve">Actuación Urbanística (Dotación) en Suelo urbano – AU-3 Abenguareme.</w:t>
      </w:r>
    </w:p>
    <w:p>
      <w:pPr>
        <w:numPr>
          <w:ilvl w:val="0"/>
          <w:numId w:val="1"/>
        </w:numPr>
      </w:pPr>
      <w:r>
        <w:rPr/>
        <w:t xml:space="preserve">Sectores de Suelos urbanizables:</w:t>
      </w:r>
    </w:p>
    <w:p>
      <w:pPr>
        <w:numPr>
          <w:ilvl w:val="0"/>
          <w:numId w:val="1"/>
        </w:numPr>
      </w:pPr>
      <w:r>
        <w:rPr/>
        <w:t xml:space="preserve">SUOR-I1: Suelo Urbanizable Ordenado industrial “Mirca”</w:t>
      </w:r>
    </w:p>
    <w:p>
      <w:pPr>
        <w:numPr>
          <w:ilvl w:val="0"/>
          <w:numId w:val="1"/>
        </w:numPr>
      </w:pPr>
      <w:r>
        <w:rPr/>
        <w:t xml:space="preserve">SUOR-R1: Suelo Urbanizable Ordenado Residencial “La Encarnación”</w:t>
      </w:r>
    </w:p>
    <w:p>
      <w:pPr>
        <w:numPr>
          <w:ilvl w:val="0"/>
          <w:numId w:val="1"/>
        </w:numPr>
      </w:pPr>
      <w:r>
        <w:rPr/>
        <w:t xml:space="preserve">SUOR-R2: Suelo Urbanizable Ordenado Residencial “Timibucar”</w:t>
      </w:r>
    </w:p>
    <w:p>
      <w:pPr>
        <w:numPr>
          <w:ilvl w:val="0"/>
          <w:numId w:val="1"/>
        </w:numPr>
      </w:pPr>
      <w:r>
        <w:rPr/>
        <w:t xml:space="preserve">SUNOR-I1: Suelo Urbanizable no Ordenado Industrial “Mirca”</w:t>
      </w:r>
    </w:p>
    <w:p>
      <w:pPr>
        <w:numPr>
          <w:ilvl w:val="0"/>
          <w:numId w:val="1"/>
        </w:numPr>
      </w:pPr>
      <w:r>
        <w:rPr/>
        <w:t xml:space="preserve">SUNOR-R1: Suelo Urbanizable no Ordenado Residencial “Miranda”</w:t>
      </w:r>
    </w:p>
    <w:p>
      <w:pPr>
        <w:numPr>
          <w:ilvl w:val="0"/>
          <w:numId w:val="1"/>
        </w:numPr>
      </w:pPr>
      <w:r>
        <w:rPr/>
        <w:t xml:space="preserve">SUNOR-R1: Suelo Urbanizable no Ordenado Residencial “Miranda”</w:t>
      </w:r>
    </w:p>
    <w:p>
      <w:pPr>
        <w:numPr>
          <w:ilvl w:val="0"/>
          <w:numId w:val="1"/>
        </w:numPr>
      </w:pPr>
      <w:r>
        <w:rPr/>
        <w:t xml:space="preserve">SUNOR-R2: Suelo Urbanizable no Ordenado Residencial “Mirflores”</w:t>
      </w:r>
    </w:p>
    <w:p>
      <w:pPr>
        <w:jc w:val="both"/>
      </w:pPr>
      <w:r>
        <w:rPr/>
        <w:t xml:space="preserve"> </w:t>
      </w:r>
    </w:p>
    <w:p>
      <w:pPr>
        <w:jc w:val="both"/>
      </w:pPr>
      <w:r>
        <w:rPr/>
        <w:t xml:space="preserve">El acuerdo de aprobación definitiva parcial y normativa fue publicada en el BOP núm. 98 de 14 de agosto de 2023 y en el BOC núm. 173 de 1 de septiembre de 2023. Para la consulta del Planeamiento Urbanístico municipal anterior a 2023 que mantiene parcialmente su vigencia puede ser consultado en el siguiente enlace: </w:t>
      </w:r>
    </w:p>
    <w:p>
      <w:pPr>
        <w:jc w:val="both"/>
      </w:pPr>
      <w:r>
        <w:rPr/>
        <w:t xml:space="preserve">Sigue vigente en el año 2025</w:t>
      </w:r>
    </w:p>
    <w:tbl>
      <w:tblGrid>
        <w:gridCol w:w="28050" w:type="dxa"/>
        <w:gridCol w:w="471950" w:type="dxa"/>
      </w:tblGrid>
      <w:tblPr>
        <w:tblW w:w="5000" w:type="pct"/>
        <w:tblLayout w:type="autofit"/>
        <w:bidiVisual w:val="0"/>
      </w:tblPr>
      <w:tr>
        <w:trPr>
          <w:tblHeader w:val="1"/>
        </w:trPr>
        <w:tc>
          <w:tcPr>
            <w:tcW w:w="28050" w:type="pct"/>
          </w:tcPr>
          <w:p>
            <w:pPr/>
            <w:r>
              <w:rPr>
                <w:b w:val="1"/>
                <w:bCs w:val="1"/>
              </w:rPr>
              <w:t xml:space="preserve">PGO</w:t>
            </w:r>
          </w:p>
        </w:tc>
        <w:tc>
          <w:tcPr>
            <w:tcW w:w="471950" w:type="pct"/>
          </w:tcPr>
          <w:p>
            <w:pPr/>
            <w:r>
              <w:rPr/>
              <w:t xml:space="preserve"> </w:t>
            </w:r>
          </w:p>
        </w:tc>
      </w:tr>
      <w:tr>
        <w:trPr/>
        <w:tc>
          <w:tcPr>
            <w:tcW w:w="28050" w:type="pct"/>
          </w:tcPr>
          <w:p>
            <w:pPr/>
            <w:r>
              <w:rPr/>
              <w:t xml:space="preserve">Acceso al planeamiento </w:t>
            </w:r>
          </w:p>
        </w:tc>
        <w:tc>
          <w:tcPr>
            <w:tcW w:w="4719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BB6C7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2026-09-25T23:12:04+00:00</dcterms:created>
  <dcterms:modified xsi:type="dcterms:W3CDTF">2026-09-25T23:12:04+00:00</dcterms:modified>
</cp:coreProperties>
</file>

<file path=docProps/custom.xml><?xml version="1.0" encoding="utf-8"?>
<Properties xmlns="http://schemas.openxmlformats.org/officeDocument/2006/custom-properties" xmlns:vt="http://schemas.openxmlformats.org/officeDocument/2006/docPropsVTypes"/>
</file>