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>
          <w:b w:val="1"/>
          <w:bCs w:val="1"/>
        </w:rPr>
        <w:t xml:space="preserve">Personal eventual</w:t>
      </w:r>
    </w:p>
    <w:p>
      <w:pPr>
        <w:pStyle w:val="Heading4"/>
      </w:pPr>
      <w:r>
        <w:rPr>
          <w:b w:val="1"/>
          <w:bCs w:val="1"/>
        </w:rPr>
        <w:t xml:space="preserve">Identificación, nombramiento, funciones y órgano al que presta servicios</w:t>
      </w:r>
    </w:p>
    <w:p>
      <w:pPr>
        <w:pStyle w:val="Heading5"/>
      </w:pPr>
      <w:r>
        <w:rPr>
          <w:b w:val="1"/>
          <w:bCs w:val="1"/>
        </w:rPr>
        <w:t xml:space="preserve">Personal eventual para la prestación de funciones de confianza del Grupo de Gobierno</w:t>
      </w:r>
    </w:p>
    <w:p>
      <w:pPr/>
      <w:r>
        <w:rPr>
          <w:b w:val="1"/>
          <w:bCs w:val="1"/>
        </w:rPr>
        <w:t xml:space="preserve">Órgano o directivo al que presta servicios:</w:t>
      </w:r>
      <w:r>
        <w:rPr/>
        <w:t xml:space="preserve"> Alcaldía-Presidencia / Grupo de Gobierno.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>
        <w:pStyle w:val="Heading5"/>
      </w:pPr>
      <w:r>
        <w:rPr>
          <w:b w:val="1"/>
          <w:bCs w:val="1"/>
        </w:rPr>
        <w:t xml:space="preserve">Gabinete de comunicación, seguimiento de medios, actualización de la web y gestión de medios del Ayuntamiento de Santa Cruz de La Palma</w:t>
      </w:r>
    </w:p>
    <w:p>
      <w:pPr/>
      <w:r>
        <w:rPr>
          <w:b w:val="1"/>
          <w:bCs w:val="1"/>
        </w:rPr>
        <w:t xml:space="preserve">SKYLINE FILMS, S.L.</w:t>
      </w:r>
    </w:p>
    <w:p>
      <w:pPr>
        <w:pStyle w:val="Heading4"/>
      </w:pPr>
      <w:r>
        <w:rPr>
          <w:b w:val="1"/>
          <w:bCs w:val="1"/>
        </w:rPr>
        <w:t xml:space="preserve">Retribuciones</w:t>
      </w:r>
    </w:p>
    <w:p>
      <w:pPr/>
      <w:r>
        <w:rPr/>
        <w:t xml:space="preserve">La retribución bruta anual indicada para el puesto de personal eventual es de </w:t>
      </w:r>
      <w:r>
        <w:rPr>
          <w:b w:val="1"/>
          <w:bCs w:val="1"/>
        </w:rPr>
        <w:t xml:space="preserve">29.918,18 €</w:t>
      </w:r>
      <w:r>
        <w:rPr/>
        <w:t xml:space="preserve">.</w:t>
      </w:r>
    </w:p>
    <w:p>
      <w:pPr>
        <w:pStyle w:val="Heading4"/>
      </w:pPr>
      <w:r>
        <w:rPr>
          <w:b w:val="1"/>
          <w:bCs w:val="1"/>
        </w:rPr>
        <w:t xml:space="preserve">Formación y trayectoria profesional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tbl>
      <w:tblGrid>
        <w:gridCol w:w="491700" w:type="dxa"/>
        <w:gridCol w:w="233400" w:type="dxa"/>
        <w:gridCol w:w="23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170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Nombramiento personal eventual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2023 y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2023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</w:tbl>
    <w:p>
      <w:pPr/>
      <w:r>
        <w:rPr/>
        <w:t xml:space="preserve">   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2026-09-25T23:11:09+00:00</dcterms:created>
  <dcterms:modified xsi:type="dcterms:W3CDTF">2026-09-25T23:11:09+00:00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