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y de acceso a la información pública (Ley 12/2014, de 26 de diciembre) , el Ayuntamiento de Santa Cruz de la Palma, pone en conocimiento de la ciudadanía del municipio y del público en general que </w:t>
      </w:r>
      <w:r>
        <w:rPr>
          <w:b w:val="1"/>
          <w:bCs w:val="1"/>
        </w:rPr>
        <w:t xml:space="preserve">durante los años 2023, 2024 y 2025, no existió actividad en este apartado,</w:t>
      </w:r>
      <w:r>
        <w:rPr/>
        <w:t xml:space="preserve"> ya que no tuvieron lugar quejas, reclamaciones y sugerencias, pudiendo utilizar la ciudadanía los medios legalmente establecidos para ejercer su derecho de acceso a la información pública.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2026-05-12T11:33:49+00:00</dcterms:created>
  <dcterms:modified xsi:type="dcterms:W3CDTF">2026-05-12T11:33:49+00:00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