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AUDITORIAS DE LAS CUENTAS DE 2025.</w:t>
      </w:r>
    </w:p>
    <w:p>
      <w:pPr>
        <w:jc w:val="both"/>
      </w:pPr>
      <w:r>
        <w:rPr/>
        <w:t xml:space="preserve"> EL ÚLTIMO INFORME ES DEL AÑO 2023.</w:t>
      </w:r>
    </w:p>
    <w:p>
      <w:pPr>
        <w:jc w:val="both"/>
      </w:pPr>
      <w:r>
        <w:rPr/>
        <w:t xml:space="preserve"> </w:t>
      </w:r>
    </w:p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INFORME DEFINITIVO FISCALIZACION AUDIENCIA CUENTAS CUENTA GENERAL DEL EJERCICIO 2023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2026-06-26T19:29:23+00:00</dcterms:created>
  <dcterms:modified xsi:type="dcterms:W3CDTF">2026-06-26T19:29:23+00:00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