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NO SE HAN DADO SUBVENCIONES A PARTIDOS POLÍTICOS EN 2025.  LAS APORTACIONES SE CIRCUNSCRIBEN A LO ESTABLECIDO EN LAS BASES DE EJECUCIÓN PARA CADA GRUPO POLÍTICO, POR GRUPO Y NÚMERO DE CONCEJALES. </w:t>
      </w:r>
    </w:p>
    <w:tbl>
      <w:tblGrid>
        <w:gridCol w:w="167900" w:type="dxa"/>
        <w:gridCol w:w="409950" w:type="dxa"/>
        <w:gridCol w:w="46400" w:type="dxa"/>
        <w:gridCol w:w="4640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167900" w:type="pct"/>
          </w:tcPr>
          <w:p>
            <w:pPr/>
            <w:r>
              <w:rPr/>
              <w:t xml:space="preserve">Año</w:t>
            </w:r>
          </w:p>
        </w:tc>
        <w:tc>
          <w:tcPr>
            <w:tcW w:w="409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800" w:type="pct"/>
            <w:gridSpan w:val="2"/>
          </w:tcPr>
          <w:p>
            <w:pPr/>
            <w:r>
              <w:rPr/>
              <w:t xml:space="preserve">Alegaciones</w:t>
            </w:r>
          </w:p>
        </w:tc>
      </w:tr>
      <w:tr>
        <w:trPr/>
        <w:tc>
          <w:tcPr>
            <w:tcW w:w="167900" w:type="pct"/>
          </w:tcPr>
          <w:p>
            <w:pPr/>
            <w:r>
              <w:rPr/>
              <w:t xml:space="preserve">2025</w:t>
            </w:r>
          </w:p>
        </w:tc>
        <w:tc>
          <w:tcPr>
            <w:tcW w:w="409950" w:type="pct"/>
          </w:tcPr>
          <w:p>
            <w:pPr/>
            <w:r>
              <w:rPr/>
              <w:t xml:space="preserve">Asignaciones a grupos políticos</w:t>
            </w:r>
          </w:p>
        </w:tc>
        <w:tc>
          <w:tcPr>
            <w:tcW w:w="46400" w:type="pct"/>
          </w:tcPr>
          <w:p>
            <w:pPr/>
          </w:p>
        </w:tc>
        <w:tc>
          <w:tcPr>
            <w:tcW w:w="46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2026-09-25T23:11:40+00:00</dcterms:created>
  <dcterms:modified xsi:type="dcterms:W3CDTF">2026-09-25T23:11:40+00:00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